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56C0B588" w:rsidR="00BC7895" w:rsidRDefault="00B2430F"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4C443107">
                <wp:simplePos x="0" y="0"/>
                <wp:positionH relativeFrom="column">
                  <wp:posOffset>481965</wp:posOffset>
                </wp:positionH>
                <wp:positionV relativeFrom="paragraph">
                  <wp:posOffset>255270</wp:posOffset>
                </wp:positionV>
                <wp:extent cx="1170135"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70135" cy="304800"/>
                        </a:xfrm>
                        <a:prstGeom prst="rect">
                          <a:avLst/>
                        </a:prstGeom>
                        <a:solidFill>
                          <a:srgbClr val="CACACA">
                            <a:alpha val="19938"/>
                          </a:srgbClr>
                        </a:solidFill>
                        <a:ln w="6350">
                          <a:noFill/>
                        </a:ln>
                      </wps:spPr>
                      <wps:txbx>
                        <w:txbxContent>
                          <w:p w14:paraId="518A3CA9" w14:textId="6505891A" w:rsidR="00601965" w:rsidRPr="00601965" w:rsidRDefault="00601965" w:rsidP="00601965">
                            <w:pPr>
                              <w:jc w:val="right"/>
                              <w:rPr>
                                <w:b/>
                                <w:bCs/>
                                <w:color w:val="606060"/>
                                <w:sz w:val="28"/>
                                <w:szCs w:val="24"/>
                              </w:rPr>
                            </w:pPr>
                            <w:r w:rsidRPr="00601965">
                              <w:rPr>
                                <w:b/>
                                <w:bCs/>
                                <w:color w:val="606060"/>
                                <w:sz w:val="28"/>
                                <w:szCs w:val="24"/>
                              </w:rPr>
                              <w:t xml:space="preserve">Handout </w:t>
                            </w:r>
                            <w:r w:rsidR="00933A0C">
                              <w:rPr>
                                <w:b/>
                                <w:bCs/>
                                <w:color w:val="606060"/>
                                <w:sz w:val="28"/>
                                <w:szCs w:val="24"/>
                              </w:rPr>
                              <w:t>H</w:t>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7.95pt;margin-top:20.1pt;width:92.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" fillcolor="#cacaca" stroked="f" strokeweight=".5pt">
                <v:fill opacity="13107f"/>
                <v:textbox>
                  <w:txbxContent>
                    <w:p w14:paraId="518A3CA9" w14:textId="6505891A" w:rsidR="00601965" w:rsidRPr="00601965" w:rsidRDefault="00601965" w:rsidP="00601965">
                      <w:pPr>
                        <w:jc w:val="right"/>
                        <w:rPr>
                          <w:b/>
                          <w:bCs/>
                          <w:color w:val="606060"/>
                          <w:sz w:val="28"/>
                          <w:szCs w:val="24"/>
                        </w:rPr>
                      </w:pPr>
                      <w:r w:rsidRPr="00601965">
                        <w:rPr>
                          <w:b/>
                          <w:bCs/>
                          <w:color w:val="606060"/>
                          <w:sz w:val="28"/>
                          <w:szCs w:val="24"/>
                        </w:rPr>
                        <w:t xml:space="preserve">Handout </w:t>
                      </w:r>
                      <w:r w:rsidR="00933A0C">
                        <w:rPr>
                          <w:b/>
                          <w:bCs/>
                          <w:color w:val="606060"/>
                          <w:sz w:val="28"/>
                          <w:szCs w:val="24"/>
                        </w:rPr>
                        <w:t>H</w:t>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042E8341">
            <wp:simplePos x="0" y="0"/>
            <wp:positionH relativeFrom="column">
              <wp:posOffset>-38100</wp:posOffset>
            </wp:positionH>
            <wp:positionV relativeFrom="paragraph">
              <wp:posOffset>139700</wp:posOffset>
            </wp:positionV>
            <wp:extent cx="618178" cy="48323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22531" cy="486638"/>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3CD52007" w14:textId="77777777" w:rsidR="00933A0C" w:rsidRDefault="00933A0C" w:rsidP="00880072">
      <w:pPr>
        <w:pStyle w:val="Heading3"/>
        <w:rPr>
          <w:rStyle w:val="Heading1Char"/>
          <w:b/>
        </w:rPr>
      </w:pPr>
      <w:r w:rsidRPr="00933A0C">
        <w:rPr>
          <w:rStyle w:val="Heading1Char"/>
          <w:b/>
        </w:rPr>
        <w:t>The BETTER model</w:t>
      </w:r>
    </w:p>
    <w:p w14:paraId="7F7816B3" w14:textId="19664D04" w:rsidR="00933A0C" w:rsidRDefault="00933A0C" w:rsidP="00D95AEB">
      <w:pPr>
        <w:pStyle w:val="Heading3"/>
        <w:spacing w:after="57"/>
        <w:rPr>
          <w:rFonts w:eastAsiaTheme="minorHAnsi" w:cstheme="minorBidi"/>
          <w:b w:val="0"/>
          <w:color w:val="auto"/>
          <w:sz w:val="24"/>
          <w:szCs w:val="22"/>
        </w:rPr>
      </w:pPr>
    </w:p>
    <w:p w14:paraId="697BFFBD" w14:textId="51EDAB22" w:rsidR="00284433" w:rsidRDefault="00933A0C" w:rsidP="00933A0C">
      <w:pPr>
        <w:pStyle w:val="Heading3"/>
        <w:spacing w:after="57"/>
        <w:rPr>
          <w:rFonts w:eastAsiaTheme="minorHAnsi" w:cstheme="minorBidi"/>
          <w:b w:val="0"/>
          <w:color w:val="auto"/>
          <w:sz w:val="24"/>
          <w:szCs w:val="22"/>
        </w:rPr>
      </w:pPr>
      <w:r>
        <w:rPr>
          <w:rFonts w:eastAsiaTheme="minorHAnsi" w:cstheme="minorBidi"/>
          <w:b w:val="0"/>
          <w:color w:val="auto"/>
          <w:sz w:val="24"/>
          <w:szCs w:val="22"/>
        </w:rPr>
        <w:t>T</w:t>
      </w:r>
      <w:r w:rsidRPr="00933A0C">
        <w:rPr>
          <w:rFonts w:eastAsiaTheme="minorHAnsi" w:cstheme="minorBidi"/>
          <w:b w:val="0"/>
          <w:color w:val="auto"/>
          <w:sz w:val="24"/>
          <w:szCs w:val="22"/>
        </w:rPr>
        <w:t>he BETTER approach (Mick et al 2007) has six individual stages:</w:t>
      </w:r>
    </w:p>
    <w:p w14:paraId="7F944101" w14:textId="44D4B996" w:rsidR="00933A0C" w:rsidRDefault="00933A0C" w:rsidP="00933A0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170"/>
      </w:tblGrid>
      <w:tr w:rsidR="00933A0C" w14:paraId="6ED32885" w14:textId="77777777" w:rsidTr="00B40CF9">
        <w:tc>
          <w:tcPr>
            <w:tcW w:w="846" w:type="dxa"/>
            <w:shd w:val="clear" w:color="auto" w:fill="EAF3F6"/>
            <w:tcMar>
              <w:top w:w="113" w:type="dxa"/>
              <w:bottom w:w="113" w:type="dxa"/>
            </w:tcMar>
            <w:hideMark/>
          </w:tcPr>
          <w:p w14:paraId="1A037C84" w14:textId="77777777" w:rsidR="00933A0C" w:rsidRPr="00B40CF9" w:rsidRDefault="00933A0C" w:rsidP="00B40CF9">
            <w:pPr>
              <w:spacing w:after="0" w:line="276" w:lineRule="auto"/>
              <w:rPr>
                <w:rFonts w:cs="Arial"/>
                <w:b/>
                <w:bCs/>
                <w:color w:val="2AAFA8"/>
                <w:sz w:val="72"/>
                <w:szCs w:val="72"/>
              </w:rPr>
            </w:pPr>
            <w:r w:rsidRPr="00B40CF9">
              <w:rPr>
                <w:rFonts w:cs="Arial"/>
                <w:b/>
                <w:bCs/>
                <w:color w:val="2AAFA8"/>
                <w:sz w:val="72"/>
                <w:szCs w:val="72"/>
              </w:rPr>
              <w:t>B</w:t>
            </w:r>
          </w:p>
        </w:tc>
        <w:tc>
          <w:tcPr>
            <w:tcW w:w="8170" w:type="dxa"/>
            <w:shd w:val="clear" w:color="auto" w:fill="EAF3F6"/>
            <w:tcMar>
              <w:top w:w="113" w:type="dxa"/>
              <w:bottom w:w="113" w:type="dxa"/>
            </w:tcMar>
          </w:tcPr>
          <w:p w14:paraId="4BD6143C" w14:textId="39DACA2B" w:rsidR="00933A0C" w:rsidRDefault="00933A0C" w:rsidP="00B40CF9">
            <w:pPr>
              <w:spacing w:after="0" w:line="276" w:lineRule="auto"/>
              <w:rPr>
                <w:rFonts w:cs="Arial"/>
                <w:sz w:val="24"/>
                <w:szCs w:val="24"/>
              </w:rPr>
            </w:pPr>
            <w:r w:rsidRPr="00B40CF9">
              <w:rPr>
                <w:rFonts w:cs="Arial"/>
                <w:b/>
                <w:bCs/>
                <w:color w:val="2AAFA8"/>
                <w:sz w:val="24"/>
                <w:szCs w:val="24"/>
              </w:rPr>
              <w:t>Bring up the topic</w:t>
            </w:r>
            <w:r w:rsidRPr="00B40CF9">
              <w:rPr>
                <w:rFonts w:cs="Arial"/>
                <w:color w:val="2AAFA8"/>
                <w:sz w:val="24"/>
                <w:szCs w:val="24"/>
              </w:rPr>
              <w:t xml:space="preserve">. </w:t>
            </w:r>
            <w:r>
              <w:rPr>
                <w:rFonts w:cs="Arial"/>
                <w:sz w:val="24"/>
                <w:szCs w:val="24"/>
              </w:rPr>
              <w:t xml:space="preserve">By raising the issue, you are giving the message that you are open to discussing these issues, either now or </w:t>
            </w:r>
            <w:r w:rsidR="00702CAF">
              <w:rPr>
                <w:rFonts w:cs="Arial"/>
                <w:sz w:val="24"/>
                <w:szCs w:val="24"/>
              </w:rPr>
              <w:t>later</w:t>
            </w:r>
            <w:r>
              <w:rPr>
                <w:rFonts w:cs="Arial"/>
                <w:sz w:val="24"/>
                <w:szCs w:val="24"/>
              </w:rPr>
              <w:t>.</w:t>
            </w:r>
          </w:p>
        </w:tc>
      </w:tr>
      <w:tr w:rsidR="00933A0C" w14:paraId="6949FB05" w14:textId="77777777" w:rsidTr="00B40CF9">
        <w:tc>
          <w:tcPr>
            <w:tcW w:w="846" w:type="dxa"/>
            <w:shd w:val="clear" w:color="auto" w:fill="F5F9F8"/>
            <w:tcMar>
              <w:top w:w="113" w:type="dxa"/>
              <w:bottom w:w="113" w:type="dxa"/>
            </w:tcMar>
            <w:hideMark/>
          </w:tcPr>
          <w:p w14:paraId="35C677A5" w14:textId="77777777" w:rsidR="00933A0C" w:rsidRPr="00B40CF9" w:rsidRDefault="00933A0C" w:rsidP="00B40CF9">
            <w:pPr>
              <w:spacing w:after="0" w:line="276" w:lineRule="auto"/>
              <w:rPr>
                <w:rFonts w:cs="Arial"/>
                <w:b/>
                <w:bCs/>
                <w:color w:val="2AAFA8"/>
                <w:sz w:val="72"/>
                <w:szCs w:val="72"/>
              </w:rPr>
            </w:pPr>
            <w:r w:rsidRPr="00B40CF9">
              <w:rPr>
                <w:rFonts w:cs="Arial"/>
                <w:b/>
                <w:bCs/>
                <w:color w:val="2AAFA8"/>
                <w:sz w:val="72"/>
                <w:szCs w:val="72"/>
              </w:rPr>
              <w:t>E</w:t>
            </w:r>
          </w:p>
        </w:tc>
        <w:tc>
          <w:tcPr>
            <w:tcW w:w="8170" w:type="dxa"/>
            <w:shd w:val="clear" w:color="auto" w:fill="F5F9F8"/>
            <w:tcMar>
              <w:top w:w="113" w:type="dxa"/>
              <w:bottom w:w="113" w:type="dxa"/>
            </w:tcMar>
            <w:hideMark/>
          </w:tcPr>
          <w:p w14:paraId="1088C067" w14:textId="2B3C05DE" w:rsidR="00933A0C" w:rsidRPr="00933A0C" w:rsidRDefault="00933A0C" w:rsidP="00B40CF9">
            <w:pPr>
              <w:spacing w:after="0" w:line="276" w:lineRule="auto"/>
              <w:rPr>
                <w:rFonts w:cs="Arial"/>
                <w:sz w:val="24"/>
                <w:szCs w:val="24"/>
              </w:rPr>
            </w:pPr>
            <w:r w:rsidRPr="00B40CF9">
              <w:rPr>
                <w:rFonts w:cs="Arial"/>
                <w:b/>
                <w:bCs/>
                <w:color w:val="2AAFA8"/>
                <w:sz w:val="24"/>
                <w:szCs w:val="24"/>
              </w:rPr>
              <w:t>Explain</w:t>
            </w:r>
            <w:r>
              <w:rPr>
                <w:rFonts w:cs="Arial"/>
                <w:b/>
                <w:bCs/>
                <w:sz w:val="24"/>
                <w:szCs w:val="24"/>
              </w:rPr>
              <w:t xml:space="preserve"> </w:t>
            </w:r>
            <w:r>
              <w:rPr>
                <w:rFonts w:cs="Arial"/>
                <w:sz w:val="24"/>
                <w:szCs w:val="24"/>
              </w:rPr>
              <w:t>that for many people sexuality and relationships are an important quality of life issue and that you and the service are equipped to offer support in this area. This assists in normalising the discussion and might help the person to feel less embarrassed or alone.</w:t>
            </w:r>
          </w:p>
        </w:tc>
      </w:tr>
      <w:tr w:rsidR="00933A0C" w14:paraId="6D5F9378" w14:textId="77777777" w:rsidTr="00B40CF9">
        <w:tc>
          <w:tcPr>
            <w:tcW w:w="846" w:type="dxa"/>
            <w:shd w:val="clear" w:color="auto" w:fill="EAF3F6"/>
            <w:tcMar>
              <w:top w:w="113" w:type="dxa"/>
              <w:bottom w:w="113" w:type="dxa"/>
            </w:tcMar>
            <w:hideMark/>
          </w:tcPr>
          <w:p w14:paraId="562FD338" w14:textId="77777777" w:rsidR="00933A0C" w:rsidRPr="00B40CF9" w:rsidRDefault="00933A0C" w:rsidP="00B40CF9">
            <w:pPr>
              <w:spacing w:after="0" w:line="276" w:lineRule="auto"/>
              <w:rPr>
                <w:rFonts w:cs="Arial"/>
                <w:b/>
                <w:bCs/>
                <w:color w:val="2AAFA8"/>
                <w:sz w:val="72"/>
                <w:szCs w:val="72"/>
              </w:rPr>
            </w:pPr>
            <w:r w:rsidRPr="00B40CF9">
              <w:rPr>
                <w:rFonts w:cs="Arial"/>
                <w:b/>
                <w:bCs/>
                <w:color w:val="2AAFA8"/>
                <w:sz w:val="72"/>
                <w:szCs w:val="72"/>
              </w:rPr>
              <w:t>T</w:t>
            </w:r>
          </w:p>
        </w:tc>
        <w:tc>
          <w:tcPr>
            <w:tcW w:w="8170" w:type="dxa"/>
            <w:shd w:val="clear" w:color="auto" w:fill="EAF3F6"/>
            <w:tcMar>
              <w:top w:w="113" w:type="dxa"/>
              <w:bottom w:w="113" w:type="dxa"/>
            </w:tcMar>
          </w:tcPr>
          <w:p w14:paraId="029D735E" w14:textId="38B9D69D" w:rsidR="00933A0C" w:rsidRPr="00933A0C" w:rsidRDefault="00933A0C" w:rsidP="00B40CF9">
            <w:pPr>
              <w:spacing w:after="0" w:line="276" w:lineRule="auto"/>
              <w:rPr>
                <w:rFonts w:cs="Arial"/>
                <w:sz w:val="24"/>
                <w:szCs w:val="24"/>
              </w:rPr>
            </w:pPr>
            <w:r w:rsidRPr="00B40CF9">
              <w:rPr>
                <w:rFonts w:cs="Arial"/>
                <w:b/>
                <w:bCs/>
                <w:color w:val="2AAFA8"/>
                <w:sz w:val="24"/>
                <w:szCs w:val="24"/>
              </w:rPr>
              <w:t>Tell</w:t>
            </w:r>
            <w:r>
              <w:rPr>
                <w:rFonts w:cs="Arial"/>
                <w:b/>
                <w:bCs/>
                <w:sz w:val="24"/>
                <w:szCs w:val="24"/>
              </w:rPr>
              <w:t xml:space="preserve"> </w:t>
            </w:r>
            <w:r>
              <w:rPr>
                <w:rFonts w:cs="Arial"/>
                <w:sz w:val="24"/>
                <w:szCs w:val="24"/>
              </w:rPr>
              <w:t>the person that if they have concerns you will find appropriate resources to address them. If immediate solutions are not available, you would make a referral to a specialist service or find additional support from someone in your organisation.</w:t>
            </w:r>
          </w:p>
        </w:tc>
      </w:tr>
      <w:tr w:rsidR="00933A0C" w14:paraId="6B211FAB" w14:textId="77777777" w:rsidTr="00B40CF9">
        <w:tc>
          <w:tcPr>
            <w:tcW w:w="846" w:type="dxa"/>
            <w:shd w:val="clear" w:color="auto" w:fill="F5F9F8"/>
            <w:tcMar>
              <w:top w:w="113" w:type="dxa"/>
              <w:bottom w:w="113" w:type="dxa"/>
            </w:tcMar>
            <w:hideMark/>
          </w:tcPr>
          <w:p w14:paraId="06A956E3" w14:textId="77777777" w:rsidR="00933A0C" w:rsidRPr="00B40CF9" w:rsidRDefault="00933A0C" w:rsidP="00B40CF9">
            <w:pPr>
              <w:spacing w:after="0" w:line="276" w:lineRule="auto"/>
              <w:rPr>
                <w:rFonts w:cs="Arial"/>
                <w:b/>
                <w:bCs/>
                <w:color w:val="2AAFA8"/>
                <w:sz w:val="72"/>
                <w:szCs w:val="72"/>
              </w:rPr>
            </w:pPr>
            <w:r w:rsidRPr="00B40CF9">
              <w:rPr>
                <w:rFonts w:cs="Arial"/>
                <w:b/>
                <w:bCs/>
                <w:color w:val="2AAFA8"/>
                <w:sz w:val="72"/>
                <w:szCs w:val="72"/>
              </w:rPr>
              <w:t>T</w:t>
            </w:r>
          </w:p>
        </w:tc>
        <w:tc>
          <w:tcPr>
            <w:tcW w:w="8170" w:type="dxa"/>
            <w:shd w:val="clear" w:color="auto" w:fill="F5F9F8"/>
            <w:tcMar>
              <w:top w:w="113" w:type="dxa"/>
              <w:bottom w:w="113" w:type="dxa"/>
            </w:tcMar>
          </w:tcPr>
          <w:p w14:paraId="56B14E99" w14:textId="0CB5B2CB" w:rsidR="00933A0C" w:rsidRPr="00933A0C" w:rsidRDefault="00933A0C" w:rsidP="00B40CF9">
            <w:pPr>
              <w:spacing w:after="0" w:line="276" w:lineRule="auto"/>
              <w:rPr>
                <w:rFonts w:cs="Arial"/>
                <w:sz w:val="24"/>
                <w:szCs w:val="24"/>
              </w:rPr>
            </w:pPr>
            <w:r w:rsidRPr="00B40CF9">
              <w:rPr>
                <w:rFonts w:cs="Arial"/>
                <w:b/>
                <w:bCs/>
                <w:color w:val="2AAFA8"/>
                <w:sz w:val="24"/>
                <w:szCs w:val="24"/>
              </w:rPr>
              <w:t xml:space="preserve">Time. </w:t>
            </w:r>
            <w:r>
              <w:rPr>
                <w:rFonts w:cs="Arial"/>
                <w:sz w:val="24"/>
                <w:szCs w:val="24"/>
              </w:rPr>
              <w:t>The timing may not be right for the person at this stage, which must be respected, but they will know that they can ask for support or discussion in the future.</w:t>
            </w:r>
          </w:p>
        </w:tc>
      </w:tr>
      <w:tr w:rsidR="00933A0C" w14:paraId="338FE4D0" w14:textId="77777777" w:rsidTr="00B40CF9">
        <w:tc>
          <w:tcPr>
            <w:tcW w:w="846" w:type="dxa"/>
            <w:shd w:val="clear" w:color="auto" w:fill="EAF3F6"/>
            <w:tcMar>
              <w:top w:w="113" w:type="dxa"/>
              <w:bottom w:w="113" w:type="dxa"/>
            </w:tcMar>
            <w:hideMark/>
          </w:tcPr>
          <w:p w14:paraId="70C8C606" w14:textId="77777777" w:rsidR="00933A0C" w:rsidRPr="00B40CF9" w:rsidRDefault="00933A0C" w:rsidP="00B40CF9">
            <w:pPr>
              <w:spacing w:after="0" w:line="276" w:lineRule="auto"/>
              <w:rPr>
                <w:rFonts w:cs="Arial"/>
                <w:b/>
                <w:bCs/>
                <w:color w:val="2AAFA8"/>
                <w:sz w:val="72"/>
                <w:szCs w:val="72"/>
              </w:rPr>
            </w:pPr>
            <w:r w:rsidRPr="00B40CF9">
              <w:rPr>
                <w:rFonts w:cs="Arial"/>
                <w:b/>
                <w:bCs/>
                <w:color w:val="2AAFA8"/>
                <w:sz w:val="72"/>
                <w:szCs w:val="72"/>
              </w:rPr>
              <w:t>E</w:t>
            </w:r>
          </w:p>
        </w:tc>
        <w:tc>
          <w:tcPr>
            <w:tcW w:w="8170" w:type="dxa"/>
            <w:shd w:val="clear" w:color="auto" w:fill="EAF3F6"/>
            <w:tcMar>
              <w:top w:w="113" w:type="dxa"/>
              <w:bottom w:w="113" w:type="dxa"/>
            </w:tcMar>
          </w:tcPr>
          <w:p w14:paraId="7FC494DD" w14:textId="58AB058A" w:rsidR="00933A0C" w:rsidRPr="00933A0C" w:rsidRDefault="00933A0C" w:rsidP="00B40CF9">
            <w:pPr>
              <w:spacing w:after="0" w:line="276" w:lineRule="auto"/>
              <w:rPr>
                <w:rFonts w:cs="Arial"/>
                <w:sz w:val="24"/>
                <w:szCs w:val="24"/>
              </w:rPr>
            </w:pPr>
            <w:r w:rsidRPr="00B40CF9">
              <w:rPr>
                <w:rFonts w:cs="Arial"/>
                <w:b/>
                <w:bCs/>
                <w:color w:val="2AAFA8"/>
                <w:sz w:val="24"/>
                <w:szCs w:val="24"/>
              </w:rPr>
              <w:t>Educate</w:t>
            </w:r>
            <w:r>
              <w:rPr>
                <w:rFonts w:cs="Arial"/>
                <w:b/>
                <w:bCs/>
                <w:sz w:val="24"/>
                <w:szCs w:val="24"/>
              </w:rPr>
              <w:t xml:space="preserve"> </w:t>
            </w:r>
            <w:r>
              <w:rPr>
                <w:rFonts w:cs="Arial"/>
                <w:sz w:val="24"/>
                <w:szCs w:val="24"/>
              </w:rPr>
              <w:t>and inform the person regarding the issues that they may be concerned about. This will provide them with the opportunity to exercise choice and control in decision making.</w:t>
            </w:r>
            <w:r>
              <w:t xml:space="preserve"> </w:t>
            </w:r>
            <w:r w:rsidRPr="003B6772">
              <w:rPr>
                <w:rFonts w:cs="Arial"/>
                <w:sz w:val="24"/>
                <w:szCs w:val="24"/>
              </w:rPr>
              <w:t>E</w:t>
            </w:r>
            <w:r w:rsidRPr="003C7086">
              <w:rPr>
                <w:rFonts w:cs="Arial"/>
                <w:sz w:val="24"/>
                <w:szCs w:val="24"/>
              </w:rPr>
              <w:t xml:space="preserve">ducation regarding sexuality and or intimate relationships may </w:t>
            </w:r>
            <w:r>
              <w:rPr>
                <w:rFonts w:cs="Arial"/>
                <w:sz w:val="24"/>
                <w:szCs w:val="24"/>
              </w:rPr>
              <w:t xml:space="preserve">be </w:t>
            </w:r>
            <w:r w:rsidRPr="003C7086">
              <w:rPr>
                <w:rFonts w:cs="Arial"/>
                <w:sz w:val="24"/>
                <w:szCs w:val="24"/>
              </w:rPr>
              <w:t>need</w:t>
            </w:r>
            <w:r>
              <w:rPr>
                <w:rFonts w:cs="Arial"/>
                <w:sz w:val="24"/>
                <w:szCs w:val="24"/>
              </w:rPr>
              <w:t xml:space="preserve">ed </w:t>
            </w:r>
            <w:r w:rsidR="00702CAF">
              <w:rPr>
                <w:rFonts w:cs="Arial"/>
                <w:sz w:val="24"/>
                <w:szCs w:val="24"/>
              </w:rPr>
              <w:t>e.g.,</w:t>
            </w:r>
            <w:r>
              <w:rPr>
                <w:rFonts w:cs="Arial"/>
                <w:sz w:val="24"/>
                <w:szCs w:val="24"/>
              </w:rPr>
              <w:t xml:space="preserve"> sex education, dating guidance</w:t>
            </w:r>
            <w:r w:rsidRPr="003C7086">
              <w:rPr>
                <w:rFonts w:cs="Arial"/>
                <w:sz w:val="24"/>
                <w:szCs w:val="24"/>
              </w:rPr>
              <w:t xml:space="preserve">, understanding sexual side-effects of medications or how conditions impact on an individual’s sexuality and/or relationships. </w:t>
            </w:r>
          </w:p>
        </w:tc>
      </w:tr>
      <w:tr w:rsidR="00933A0C" w14:paraId="0CBFDA1D" w14:textId="77777777" w:rsidTr="00B40CF9">
        <w:tc>
          <w:tcPr>
            <w:tcW w:w="846" w:type="dxa"/>
            <w:shd w:val="clear" w:color="auto" w:fill="F5F9F8"/>
            <w:tcMar>
              <w:top w:w="113" w:type="dxa"/>
              <w:bottom w:w="113" w:type="dxa"/>
            </w:tcMar>
            <w:hideMark/>
          </w:tcPr>
          <w:p w14:paraId="3249C339" w14:textId="77777777" w:rsidR="00933A0C" w:rsidRPr="00B40CF9" w:rsidRDefault="00933A0C" w:rsidP="00B40CF9">
            <w:pPr>
              <w:spacing w:after="0" w:line="276" w:lineRule="auto"/>
              <w:rPr>
                <w:rFonts w:cs="Arial"/>
                <w:b/>
                <w:bCs/>
                <w:color w:val="2AAFA8"/>
                <w:sz w:val="72"/>
                <w:szCs w:val="72"/>
              </w:rPr>
            </w:pPr>
            <w:r w:rsidRPr="00B40CF9">
              <w:rPr>
                <w:rFonts w:cs="Arial"/>
                <w:b/>
                <w:bCs/>
                <w:color w:val="2AAFA8"/>
                <w:sz w:val="72"/>
                <w:szCs w:val="72"/>
              </w:rPr>
              <w:t>R</w:t>
            </w:r>
          </w:p>
        </w:tc>
        <w:tc>
          <w:tcPr>
            <w:tcW w:w="8170" w:type="dxa"/>
            <w:shd w:val="clear" w:color="auto" w:fill="F5F9F8"/>
            <w:tcMar>
              <w:top w:w="113" w:type="dxa"/>
              <w:bottom w:w="113" w:type="dxa"/>
            </w:tcMar>
          </w:tcPr>
          <w:p w14:paraId="52D33C5F" w14:textId="77777777" w:rsidR="00933A0C" w:rsidRPr="004F34B1" w:rsidRDefault="00933A0C" w:rsidP="00B40CF9">
            <w:pPr>
              <w:spacing w:after="0" w:line="276" w:lineRule="auto"/>
              <w:rPr>
                <w:rFonts w:eastAsia="Times New Roman" w:cs="Arial"/>
                <w:sz w:val="24"/>
                <w:szCs w:val="24"/>
                <w:lang w:eastAsia="en-GB"/>
              </w:rPr>
            </w:pPr>
            <w:r w:rsidRPr="00B40CF9">
              <w:rPr>
                <w:rFonts w:cs="Arial"/>
                <w:b/>
                <w:bCs/>
                <w:color w:val="2AAFA8"/>
                <w:sz w:val="24"/>
                <w:szCs w:val="24"/>
              </w:rPr>
              <w:t>Record</w:t>
            </w:r>
            <w:r>
              <w:rPr>
                <w:rFonts w:cs="Arial"/>
                <w:sz w:val="24"/>
                <w:szCs w:val="24"/>
              </w:rPr>
              <w:t xml:space="preserve"> the assessment, </w:t>
            </w:r>
            <w:proofErr w:type="gramStart"/>
            <w:r>
              <w:rPr>
                <w:rFonts w:cs="Arial"/>
                <w:sz w:val="24"/>
                <w:szCs w:val="24"/>
              </w:rPr>
              <w:t>review</w:t>
            </w:r>
            <w:proofErr w:type="gramEnd"/>
            <w:r>
              <w:rPr>
                <w:rFonts w:cs="Arial"/>
                <w:sz w:val="24"/>
                <w:szCs w:val="24"/>
              </w:rPr>
              <w:t xml:space="preserve"> or intervention in the personal care documentation, demonstrating the validity of this topic alongside other support needs. </w:t>
            </w:r>
            <w:r>
              <w:rPr>
                <w:rFonts w:eastAsia="Times New Roman" w:cs="Arial"/>
                <w:sz w:val="24"/>
                <w:szCs w:val="24"/>
                <w:lang w:eastAsia="en-GB"/>
              </w:rPr>
              <w:t>It is important to record how any decisions were made in this area, especially within capacity assessments e.g., how the person was involved, their wishes considered and who was involved.</w:t>
            </w:r>
          </w:p>
        </w:tc>
      </w:tr>
    </w:tbl>
    <w:p w14:paraId="2FE07913" w14:textId="77777777" w:rsidR="00933A0C" w:rsidRPr="00933A0C" w:rsidRDefault="00933A0C" w:rsidP="00933A0C"/>
    <w:sectPr w:rsidR="00933A0C" w:rsidRPr="00933A0C"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56FEB" w14:textId="77777777" w:rsidR="00603074" w:rsidRDefault="00603074" w:rsidP="00BC7895">
      <w:pPr>
        <w:spacing w:after="0" w:line="240" w:lineRule="auto"/>
      </w:pPr>
      <w:r>
        <w:separator/>
      </w:r>
    </w:p>
  </w:endnote>
  <w:endnote w:type="continuationSeparator" w:id="0">
    <w:p w14:paraId="6FA2D050" w14:textId="77777777" w:rsidR="00603074" w:rsidRDefault="00603074"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 Std">
    <w:panose1 w:val="020B0604020202020204"/>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104A" w14:textId="77777777" w:rsidR="00603074" w:rsidRDefault="00603074" w:rsidP="00BC7895">
      <w:pPr>
        <w:spacing w:after="0" w:line="240" w:lineRule="auto"/>
      </w:pPr>
      <w:r>
        <w:separator/>
      </w:r>
    </w:p>
  </w:footnote>
  <w:footnote w:type="continuationSeparator" w:id="0">
    <w:p w14:paraId="64B55845" w14:textId="77777777" w:rsidR="00603074" w:rsidRDefault="00603074"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D80E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AA07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BC7C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70B7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00F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C2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50F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40EF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3E9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544C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0504E"/>
    <w:multiLevelType w:val="hybridMultilevel"/>
    <w:tmpl w:val="090A1FF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1" w15:restartNumberingAfterBreak="0">
    <w:nsid w:val="106E0DA4"/>
    <w:multiLevelType w:val="hybridMultilevel"/>
    <w:tmpl w:val="E0943F08"/>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2" w15:restartNumberingAfterBreak="0">
    <w:nsid w:val="13BE11FB"/>
    <w:multiLevelType w:val="hybridMultilevel"/>
    <w:tmpl w:val="D6C6E132"/>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3" w15:restartNumberingAfterBreak="0">
    <w:nsid w:val="13C94BAD"/>
    <w:multiLevelType w:val="hybridMultilevel"/>
    <w:tmpl w:val="064AA8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B6824A7"/>
    <w:multiLevelType w:val="hybridMultilevel"/>
    <w:tmpl w:val="374A91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FF307D"/>
    <w:multiLevelType w:val="hybridMultilevel"/>
    <w:tmpl w:val="DB364692"/>
    <w:lvl w:ilvl="0" w:tplc="4578784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633338"/>
    <w:multiLevelType w:val="hybridMultilevel"/>
    <w:tmpl w:val="45EA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2C45C1"/>
    <w:multiLevelType w:val="hybridMultilevel"/>
    <w:tmpl w:val="8A78B10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8" w15:restartNumberingAfterBreak="0">
    <w:nsid w:val="45E40B58"/>
    <w:multiLevelType w:val="hybridMultilevel"/>
    <w:tmpl w:val="DE0E66B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9" w15:restartNumberingAfterBreak="0">
    <w:nsid w:val="48DF597E"/>
    <w:multiLevelType w:val="hybridMultilevel"/>
    <w:tmpl w:val="FCE2FF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2E4FCE"/>
    <w:multiLevelType w:val="hybridMultilevel"/>
    <w:tmpl w:val="D4569D76"/>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1" w15:restartNumberingAfterBreak="0">
    <w:nsid w:val="51CF2F43"/>
    <w:multiLevelType w:val="hybridMultilevel"/>
    <w:tmpl w:val="9176C2CA"/>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2" w15:restartNumberingAfterBreak="0">
    <w:nsid w:val="5AEA17E5"/>
    <w:multiLevelType w:val="hybridMultilevel"/>
    <w:tmpl w:val="7740396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407D1E"/>
    <w:multiLevelType w:val="hybridMultilevel"/>
    <w:tmpl w:val="3A0655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A41093"/>
    <w:multiLevelType w:val="hybridMultilevel"/>
    <w:tmpl w:val="FB9C12E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5" w15:restartNumberingAfterBreak="0">
    <w:nsid w:val="66F93E29"/>
    <w:multiLevelType w:val="hybridMultilevel"/>
    <w:tmpl w:val="C7686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A4D"/>
    <w:multiLevelType w:val="hybridMultilevel"/>
    <w:tmpl w:val="D7CC31B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7" w15:restartNumberingAfterBreak="0">
    <w:nsid w:val="74B17FB8"/>
    <w:multiLevelType w:val="hybridMultilevel"/>
    <w:tmpl w:val="31783CC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258026974">
    <w:abstractNumId w:val="19"/>
  </w:num>
  <w:num w:numId="12" w16cid:durableId="243221875">
    <w:abstractNumId w:val="13"/>
  </w:num>
  <w:num w:numId="13" w16cid:durableId="480123986">
    <w:abstractNumId w:val="15"/>
  </w:num>
  <w:num w:numId="14" w16cid:durableId="2100055577">
    <w:abstractNumId w:val="25"/>
  </w:num>
  <w:num w:numId="15" w16cid:durableId="1615166703">
    <w:abstractNumId w:val="16"/>
  </w:num>
  <w:num w:numId="16" w16cid:durableId="737901513">
    <w:abstractNumId w:val="14"/>
  </w:num>
  <w:num w:numId="17" w16cid:durableId="368838586">
    <w:abstractNumId w:val="23"/>
  </w:num>
  <w:num w:numId="18" w16cid:durableId="1301305987">
    <w:abstractNumId w:val="10"/>
  </w:num>
  <w:num w:numId="19" w16cid:durableId="310838887">
    <w:abstractNumId w:val="21"/>
  </w:num>
  <w:num w:numId="20" w16cid:durableId="1952784797">
    <w:abstractNumId w:val="18"/>
  </w:num>
  <w:num w:numId="21" w16cid:durableId="354618124">
    <w:abstractNumId w:val="27"/>
  </w:num>
  <w:num w:numId="22" w16cid:durableId="957831614">
    <w:abstractNumId w:val="12"/>
  </w:num>
  <w:num w:numId="23" w16cid:durableId="37358968">
    <w:abstractNumId w:val="24"/>
  </w:num>
  <w:num w:numId="24" w16cid:durableId="1354576126">
    <w:abstractNumId w:val="17"/>
  </w:num>
  <w:num w:numId="25" w16cid:durableId="944193203">
    <w:abstractNumId w:val="11"/>
  </w:num>
  <w:num w:numId="26" w16cid:durableId="608901263">
    <w:abstractNumId w:val="20"/>
  </w:num>
  <w:num w:numId="27" w16cid:durableId="1998919863">
    <w:abstractNumId w:val="26"/>
  </w:num>
  <w:num w:numId="28" w16cid:durableId="1094208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54F32"/>
    <w:rsid w:val="00060314"/>
    <w:rsid w:val="000D76E5"/>
    <w:rsid w:val="001A09F3"/>
    <w:rsid w:val="00284433"/>
    <w:rsid w:val="003227A9"/>
    <w:rsid w:val="003B69A7"/>
    <w:rsid w:val="00601965"/>
    <w:rsid w:val="00603074"/>
    <w:rsid w:val="0068010D"/>
    <w:rsid w:val="00702CAF"/>
    <w:rsid w:val="00726F33"/>
    <w:rsid w:val="00770909"/>
    <w:rsid w:val="007E0C77"/>
    <w:rsid w:val="00880072"/>
    <w:rsid w:val="00933A0C"/>
    <w:rsid w:val="00A72510"/>
    <w:rsid w:val="00AA23E0"/>
    <w:rsid w:val="00B24193"/>
    <w:rsid w:val="00B2430F"/>
    <w:rsid w:val="00B40CF9"/>
    <w:rsid w:val="00B86141"/>
    <w:rsid w:val="00BC7895"/>
    <w:rsid w:val="00D95AEB"/>
    <w:rsid w:val="00DD0E2B"/>
    <w:rsid w:val="00E33D46"/>
    <w:rsid w:val="00E702B0"/>
    <w:rsid w:val="00F126DE"/>
    <w:rsid w:val="00F13693"/>
    <w:rsid w:val="00F87BF9"/>
    <w:rsid w:val="00FB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paragraph" w:styleId="ListParagraph">
    <w:name w:val="List Paragraph"/>
    <w:basedOn w:val="Normal"/>
    <w:uiPriority w:val="34"/>
    <w:qFormat/>
    <w:rsid w:val="00DD0E2B"/>
    <w:pPr>
      <w:ind w:left="720"/>
      <w:contextualSpacing/>
    </w:pPr>
  </w:style>
  <w:style w:type="character" w:styleId="Hyperlink">
    <w:name w:val="Hyperlink"/>
    <w:basedOn w:val="DefaultParagraphFont"/>
    <w:uiPriority w:val="99"/>
    <w:unhideWhenUsed/>
    <w:rsid w:val="00DD0E2B"/>
    <w:rPr>
      <w:color w:val="0563C1" w:themeColor="hyperlink"/>
      <w:u w:val="single"/>
    </w:rPr>
  </w:style>
  <w:style w:type="character" w:styleId="UnresolvedMention">
    <w:name w:val="Unresolved Mention"/>
    <w:basedOn w:val="DefaultParagraphFont"/>
    <w:uiPriority w:val="99"/>
    <w:semiHidden/>
    <w:unhideWhenUsed/>
    <w:rsid w:val="00DD0E2B"/>
    <w:rPr>
      <w:color w:val="605E5C"/>
      <w:shd w:val="clear" w:color="auto" w:fill="E1DFDD"/>
    </w:rPr>
  </w:style>
  <w:style w:type="paragraph" w:customStyle="1" w:styleId="Bulletpoints">
    <w:name w:val="Bullet points"/>
    <w:basedOn w:val="Normal"/>
    <w:uiPriority w:val="99"/>
    <w:rsid w:val="00D95AEB"/>
    <w:pPr>
      <w:suppressAutoHyphens/>
      <w:autoSpaceDE w:val="0"/>
      <w:autoSpaceDN w:val="0"/>
      <w:adjustRightInd w:val="0"/>
      <w:spacing w:after="227" w:line="288" w:lineRule="auto"/>
      <w:ind w:left="680" w:hanging="283"/>
      <w:textAlignment w:val="center"/>
    </w:pPr>
    <w:rPr>
      <w:rFonts w:ascii="HelveticaNeueLT Std" w:hAnsi="HelveticaNeueLT Std" w:cs="HelveticaNeueLT Std"/>
      <w:color w:val="000000"/>
      <w:szCs w:val="24"/>
    </w:rPr>
  </w:style>
  <w:style w:type="character" w:customStyle="1" w:styleId="CharacterStyle1">
    <w:name w:val="Character Style 1"/>
    <w:uiPriority w:val="99"/>
    <w:rsid w:val="00D95AEB"/>
    <w:rPr>
      <w:color w:val="0068B3"/>
    </w:rPr>
  </w:style>
  <w:style w:type="table" w:styleId="TableGrid">
    <w:name w:val="Table Grid"/>
    <w:basedOn w:val="TableNormal"/>
    <w:uiPriority w:val="39"/>
    <w:rsid w:val="00933A0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87F0-1C9C-F941-8497-029BD27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252</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Sarah Spurr</cp:lastModifiedBy>
  <cp:revision>4</cp:revision>
  <dcterms:created xsi:type="dcterms:W3CDTF">2023-01-13T11:49:00Z</dcterms:created>
  <dcterms:modified xsi:type="dcterms:W3CDTF">2023-01-17T11:20:00Z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